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spacing w:line="120" w:lineRule="auto"/>
        <w:jc w:val="center"/>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DERMATOLOGY ASSOCIATES OF GLASTONBURY, LLC</w:t>
      </w:r>
    </w:p>
    <w:p>
      <w:pPr>
        <w:pStyle w:val="Body"/>
        <w:widowControl w:val="0"/>
        <w:spacing w:line="120" w:lineRule="auto"/>
        <w:jc w:val="center"/>
        <w:rPr>
          <w:rFonts w:ascii="Times New Roman" w:cs="Times New Roman" w:hAnsi="Times New Roman" w:eastAsia="Times New Roman"/>
          <w:b w:val="1"/>
          <w:bCs w:val="1"/>
          <w:sz w:val="25"/>
          <w:szCs w:val="25"/>
        </w:rPr>
      </w:pPr>
      <w:r>
        <w:rPr>
          <w:rFonts w:ascii="Times New Roman" w:hAnsi="Times New Roman"/>
          <w:b w:val="1"/>
          <w:bCs w:val="1"/>
          <w:sz w:val="25"/>
          <w:szCs w:val="25"/>
          <w:rtl w:val="0"/>
          <w:lang w:val="en-US"/>
        </w:rPr>
        <w:t>210 New London Turnpike</w:t>
        <w:tab/>
      </w:r>
    </w:p>
    <w:p>
      <w:pPr>
        <w:pStyle w:val="Body"/>
        <w:widowControl w:val="0"/>
        <w:spacing w:line="120" w:lineRule="auto"/>
        <w:jc w:val="center"/>
        <w:rPr>
          <w:rFonts w:ascii="Times New Roman" w:cs="Times New Roman" w:hAnsi="Times New Roman" w:eastAsia="Times New Roman"/>
          <w:b w:val="1"/>
          <w:bCs w:val="1"/>
          <w:sz w:val="25"/>
          <w:szCs w:val="25"/>
        </w:rPr>
      </w:pPr>
      <w:r>
        <w:rPr>
          <w:rFonts w:ascii="Times New Roman" w:hAnsi="Times New Roman"/>
          <w:b w:val="1"/>
          <w:bCs w:val="1"/>
          <w:sz w:val="25"/>
          <w:szCs w:val="25"/>
          <w:rtl w:val="0"/>
        </w:rPr>
        <w:t>(860) 633-1543</w:t>
        <w:tab/>
      </w:r>
    </w:p>
    <w:p>
      <w:pPr>
        <w:pStyle w:val="Body"/>
        <w:spacing w:line="240" w:lineRule="auto"/>
        <w:ind w:left="720" w:firstLine="720"/>
        <w:rPr>
          <w:rFonts w:ascii="Times New Roman" w:cs="Times New Roman" w:hAnsi="Times New Roman" w:eastAsia="Times New Roman"/>
          <w:b w:val="1"/>
          <w:bCs w:val="1"/>
          <w:sz w:val="29"/>
          <w:szCs w:val="29"/>
        </w:rPr>
      </w:pPr>
      <w:r>
        <w:rPr>
          <w:rFonts w:ascii="Times New Roman" w:cs="Times New Roman" w:hAnsi="Times New Roman" w:eastAsia="Times New Roman"/>
          <w:b w:val="1"/>
          <w:bCs w:val="1"/>
          <w:sz w:val="29"/>
          <w:szCs w:val="29"/>
        </w:rPr>
        <w:tab/>
      </w:r>
    </w:p>
    <w:p>
      <w:pPr>
        <w:pStyle w:val="Body"/>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e-DE"/>
        </w:rPr>
        <w:t xml:space="preserve">LASER INSTRUCTIONS FRAXEL LASER </w:t>
      </w:r>
    </w:p>
    <w:p>
      <w:pPr>
        <w:pStyle w:val="Body"/>
        <w:spacing w:line="240" w:lineRule="auto"/>
        <w:rPr>
          <w:rFonts w:ascii="Times New Roman" w:cs="Times New Roman" w:hAnsi="Times New Roman" w:eastAsia="Times New Roman"/>
          <w:sz w:val="22"/>
          <w:szCs w:val="22"/>
        </w:rPr>
      </w:pPr>
      <w:r>
        <w:rPr>
          <w:rFonts w:ascii="Times New Roman" w:hAnsi="Times New Roman"/>
          <w:sz w:val="22"/>
          <w:szCs w:val="22"/>
          <w:rtl w:val="0"/>
          <w:lang w:val="en-US"/>
        </w:rPr>
        <w:t>It is important to tell the doctor if you have had any recent facial fillers (Restylane, Juvaderm, Voluma etc) or toxins (Botox, Dysport, Xeomin</w:t>
      </w:r>
      <w:r>
        <w:rPr>
          <w:rFonts w:ascii="Times New Roman" w:hAnsi="Times New Roman"/>
          <w:sz w:val="22"/>
          <w:szCs w:val="22"/>
          <w:rtl w:val="0"/>
          <w:lang w:val="en-US"/>
        </w:rPr>
        <w:t xml:space="preserve"> or similar</w:t>
      </w:r>
      <w:r>
        <w:rPr>
          <w:rFonts w:ascii="Times New Roman" w:hAnsi="Times New Roman"/>
          <w:sz w:val="22"/>
          <w:szCs w:val="22"/>
          <w:rtl w:val="0"/>
          <w:lang w:val="en-US"/>
        </w:rPr>
        <w:t>).  It is recommended that you wait at least 2 weeks after having facial filler or toxin prior to having any laser treatment.</w:t>
      </w:r>
    </w:p>
    <w:p>
      <w:pPr>
        <w:pStyle w:val="Body"/>
        <w:spacing w:line="240"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e-DE"/>
        </w:rPr>
        <w:t>ONE WEEK BEFORE TREATMENT AND FOR ONE WEEK AFTER TREATMENT</w:t>
      </w:r>
    </w:p>
    <w:p>
      <w:pPr>
        <w:pStyle w:val="Body"/>
        <w:numPr>
          <w:ilvl w:val="0"/>
          <w:numId w:val="2"/>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Stop topical treatments (creams, lotions, gels, cleansers) with Retin A, Differin, Tazorac, Retinol, glycolic acid, vitamin C, benzoyl peroxide and antibiotics, unless otherwise instructed by your physician.</w:t>
      </w:r>
    </w:p>
    <w:p>
      <w:pPr>
        <w:pStyle w:val="Body"/>
        <w:numPr>
          <w:ilvl w:val="0"/>
          <w:numId w:val="2"/>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Avoid any toners and scrubs.</w:t>
      </w:r>
    </w:p>
    <w:p>
      <w:pPr>
        <w:pStyle w:val="Body"/>
        <w:numPr>
          <w:ilvl w:val="0"/>
          <w:numId w:val="2"/>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Avoid waxing, peels, and microdermabrasion at least 2 weeks prior to the laser procedure.</w:t>
      </w:r>
    </w:p>
    <w:p>
      <w:pPr>
        <w:pStyle w:val="Body"/>
        <w:numPr>
          <w:ilvl w:val="0"/>
          <w:numId w:val="2"/>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 xml:space="preserve">Cleanse face only with mild cleansers such as Cetaphil and Aquanil </w:t>
      </w:r>
    </w:p>
    <w:p>
      <w:pPr>
        <w:pStyle w:val="Body"/>
        <w:numPr>
          <w:ilvl w:val="0"/>
          <w:numId w:val="2"/>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 xml:space="preserve">Check with your physician about oral medications.  Some will make you sensitive to light and should be avoided during treatment.  But may be continued up to the day prior to treatment and restarted right after treatment.  </w:t>
      </w:r>
      <w:r>
        <w:rPr>
          <w:rFonts w:ascii="Times New Roman" w:hAnsi="Times New Roman"/>
          <w:b w:val="1"/>
          <w:bCs w:val="1"/>
          <w:sz w:val="22"/>
          <w:szCs w:val="22"/>
          <w:rtl w:val="0"/>
        </w:rPr>
        <w:t>Doxycycline</w:t>
      </w:r>
      <w:r>
        <w:rPr>
          <w:rFonts w:ascii="Times New Roman" w:hAnsi="Times New Roman"/>
          <w:sz w:val="22"/>
          <w:szCs w:val="22"/>
          <w:rtl w:val="0"/>
          <w:lang w:val="en-US"/>
        </w:rPr>
        <w:t xml:space="preserve"> is especially important to stop (if you take doxycycline you should hold the dose evening prior to procedure and morning of procedure, you may restart taking doxycycline after procedure</w:t>
      </w:r>
      <w:r>
        <w:rPr>
          <w:rFonts w:ascii="Times New Roman" w:hAnsi="Times New Roman"/>
          <w:sz w:val="22"/>
          <w:szCs w:val="22"/>
          <w:rtl w:val="0"/>
          <w:lang w:val="en-US"/>
        </w:rPr>
        <w:t xml:space="preserve"> or reschedule your treatment</w:t>
      </w:r>
      <w:r>
        <w:rPr>
          <w:rFonts w:ascii="Times New Roman" w:hAnsi="Times New Roman"/>
          <w:sz w:val="22"/>
          <w:szCs w:val="22"/>
          <w:rtl w:val="0"/>
        </w:rPr>
        <w:t xml:space="preserve">). </w:t>
      </w:r>
      <w:r>
        <w:rPr>
          <w:rFonts w:ascii="Times New Roman" w:hAnsi="Times New Roman"/>
          <w:b w:val="1"/>
          <w:bCs w:val="1"/>
          <w:sz w:val="22"/>
          <w:szCs w:val="22"/>
          <w:rtl w:val="0"/>
          <w:lang w:val="en-US"/>
        </w:rPr>
        <w:t>Patients who are or have been on isotretinoin in the past year may not be eligible to have laser treatment.</w:t>
      </w:r>
    </w:p>
    <w:p>
      <w:pPr>
        <w:pStyle w:val="Body"/>
        <w:numPr>
          <w:ilvl w:val="0"/>
          <w:numId w:val="2"/>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You may use sunscreens and plain moisturizers on your face.  If you are unsure about a product, don</w:t>
      </w:r>
      <w:r>
        <w:rPr>
          <w:rFonts w:ascii="Times New Roman" w:hAnsi="Times New Roman" w:hint="default"/>
          <w:sz w:val="22"/>
          <w:szCs w:val="22"/>
          <w:rtl w:val="0"/>
          <w:lang w:val="en-US"/>
        </w:rPr>
        <w:t>’</w:t>
      </w:r>
      <w:r>
        <w:rPr>
          <w:rFonts w:ascii="Times New Roman" w:hAnsi="Times New Roman"/>
          <w:sz w:val="22"/>
          <w:szCs w:val="22"/>
          <w:rtl w:val="0"/>
          <w:lang w:val="en-US"/>
        </w:rPr>
        <w:t>t use it or ask our staff.</w:t>
      </w:r>
    </w:p>
    <w:p>
      <w:pPr>
        <w:pStyle w:val="Body"/>
        <w:numPr>
          <w:ilvl w:val="0"/>
          <w:numId w:val="2"/>
        </w:numPr>
        <w:bidi w:val="0"/>
        <w:spacing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Make sure that you are not tanned the day of treatment.  You may not be treated even if you have a slight tan.</w:t>
      </w:r>
    </w:p>
    <w:p>
      <w:pPr>
        <w:pStyle w:val="Body"/>
        <w:spacing w:after="0" w:line="240" w:lineRule="auto"/>
        <w:ind w:left="90" w:firstLine="0"/>
        <w:rPr>
          <w:rFonts w:ascii="Times New Roman" w:cs="Times New Roman" w:hAnsi="Times New Roman" w:eastAsia="Times New Roman"/>
          <w:sz w:val="22"/>
          <w:szCs w:val="22"/>
        </w:rPr>
      </w:pPr>
    </w:p>
    <w:p>
      <w:pPr>
        <w:pStyle w:val="Body"/>
        <w:spacing w:after="0" w:line="240" w:lineRule="auto"/>
        <w:ind w:left="90" w:firstLine="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DAY PRIOR TO TREATMENT:</w:t>
      </w:r>
    </w:p>
    <w:p>
      <w:pPr>
        <w:pStyle w:val="Body"/>
        <w:spacing w:after="0" w:line="240" w:lineRule="auto"/>
        <w:ind w:left="90" w:firstLine="0"/>
        <w:rPr>
          <w:rFonts w:ascii="Times New Roman" w:cs="Times New Roman" w:hAnsi="Times New Roman" w:eastAsia="Times New Roman"/>
          <w:b w:val="1"/>
          <w:bCs w:val="1"/>
          <w:sz w:val="22"/>
          <w:szCs w:val="22"/>
        </w:rPr>
      </w:pPr>
    </w:p>
    <w:p>
      <w:pPr>
        <w:pStyle w:val="Body"/>
        <w:numPr>
          <w:ilvl w:val="0"/>
          <w:numId w:val="4"/>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If you have a history of facial cold sores/herpes simplex you will need to fill and start medication to prevent a breakout.  Start by taking 1gm of valacyclovir on the evening prior to appointment, 1 gram in the morning of appointment and 1 gram on the evening after treatment.  After that you can break the tablet in half and take that once a day until the skin is healed.  Call the office if you notice any pain, tingling, blisters or other signs of flare.</w:t>
      </w:r>
    </w:p>
    <w:p>
      <w:pPr>
        <w:pStyle w:val="Body"/>
        <w:numPr>
          <w:ilvl w:val="0"/>
          <w:numId w:val="4"/>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Depending on the type of treatment you are having you may need to have 2 bags of frozen corn or peas in your freezer at home</w:t>
      </w:r>
    </w:p>
    <w:p>
      <w:pPr>
        <w:pStyle w:val="Body"/>
        <w:spacing w:after="0" w:line="240" w:lineRule="auto"/>
        <w:ind w:left="450" w:firstLine="0"/>
        <w:rPr>
          <w:rFonts w:ascii="Times New Roman" w:cs="Times New Roman" w:hAnsi="Times New Roman" w:eastAsia="Times New Roman"/>
          <w:sz w:val="22"/>
          <w:szCs w:val="22"/>
        </w:rPr>
      </w:pPr>
    </w:p>
    <w:p>
      <w:pPr>
        <w:pStyle w:val="Body"/>
        <w:spacing w:after="0" w:line="240" w:lineRule="auto"/>
        <w:ind w:left="90" w:firstLine="0"/>
        <w:rPr>
          <w:rFonts w:ascii="Times New Roman" w:cs="Times New Roman" w:hAnsi="Times New Roman" w:eastAsia="Times New Roman"/>
          <w:sz w:val="22"/>
          <w:szCs w:val="22"/>
        </w:rPr>
      </w:pPr>
    </w:p>
    <w:p>
      <w:pPr>
        <w:pStyle w:val="Body"/>
        <w:spacing w:after="0" w:line="240" w:lineRule="auto"/>
        <w:ind w:left="90" w:firstLine="0"/>
        <w:rPr>
          <w:rFonts w:ascii="Times New Roman" w:cs="Times New Roman" w:hAnsi="Times New Roman" w:eastAsia="Times New Roman"/>
          <w:sz w:val="22"/>
          <w:szCs w:val="22"/>
        </w:rPr>
      </w:pPr>
    </w:p>
    <w:p>
      <w:pPr>
        <w:pStyle w:val="Body"/>
        <w:spacing w:after="0" w:line="240" w:lineRule="auto"/>
        <w:ind w:left="90" w:firstLine="0"/>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en-US"/>
        </w:rPr>
        <w:t>DAY OF APPOINTMENT:</w:t>
      </w:r>
    </w:p>
    <w:p>
      <w:pPr>
        <w:pStyle w:val="Body"/>
        <w:spacing w:after="0" w:line="240" w:lineRule="auto"/>
        <w:ind w:left="90" w:firstLine="0"/>
        <w:rPr>
          <w:rFonts w:ascii="Times New Roman" w:cs="Times New Roman" w:hAnsi="Times New Roman" w:eastAsia="Times New Roman"/>
          <w:b w:val="1"/>
          <w:bCs w:val="1"/>
          <w:sz w:val="22"/>
          <w:szCs w:val="22"/>
        </w:rPr>
      </w:pPr>
    </w:p>
    <w:p>
      <w:pPr>
        <w:pStyle w:val="Body"/>
        <w:spacing w:after="0" w:line="240" w:lineRule="auto"/>
        <w:ind w:left="90" w:firstLine="0"/>
        <w:rPr>
          <w:rFonts w:ascii="Times New Roman" w:cs="Times New Roman" w:hAnsi="Times New Roman" w:eastAsia="Times New Roman"/>
          <w:sz w:val="22"/>
          <w:szCs w:val="22"/>
        </w:rPr>
      </w:pPr>
      <w:r>
        <w:rPr>
          <w:rFonts w:ascii="Times New Roman" w:hAnsi="Times New Roman"/>
          <w:sz w:val="22"/>
          <w:szCs w:val="22"/>
          <w:rtl w:val="0"/>
          <w:lang w:val="en-US"/>
        </w:rPr>
        <w:t xml:space="preserve">Make sure you are not wearing any make up prior to coming to the office.  If you were instructed to apply numbing medicine you will need to apply it to the treatment areas 30 minutes prior to your appointment. </w:t>
      </w:r>
      <w:r>
        <w:rPr>
          <w:rFonts w:ascii="Times New Roman" w:hAnsi="Times New Roman"/>
          <w:sz w:val="22"/>
          <w:szCs w:val="22"/>
          <w:rtl w:val="0"/>
          <w:lang w:val="en-US"/>
        </w:rPr>
        <w:t xml:space="preserve"> (Numbing medication is not necessary for arms and hands, it is mostly used for the face).</w:t>
      </w:r>
    </w:p>
    <w:p>
      <w:pPr>
        <w:pStyle w:val="Body"/>
        <w:spacing w:after="0" w:line="240" w:lineRule="auto"/>
        <w:ind w:left="90" w:firstLine="0"/>
        <w:rPr>
          <w:rFonts w:ascii="Times New Roman" w:cs="Times New Roman" w:hAnsi="Times New Roman" w:eastAsia="Times New Roman"/>
          <w:sz w:val="22"/>
          <w:szCs w:val="22"/>
        </w:rPr>
      </w:pPr>
      <w:r>
        <w:rPr>
          <w:rFonts w:ascii="Times New Roman" w:hAnsi="Times New Roman"/>
          <w:sz w:val="22"/>
          <w:szCs w:val="22"/>
          <w:rtl w:val="0"/>
          <w:lang w:val="en-US"/>
        </w:rPr>
        <w:t>Make sure to take Valtrex (valacyclovir) if you have a history of cold sores/</w:t>
      </w:r>
      <w:r>
        <w:rPr>
          <w:rFonts w:ascii="Times New Roman" w:hAnsi="Times New Roman" w:hint="default"/>
          <w:sz w:val="22"/>
          <w:szCs w:val="22"/>
          <w:rtl w:val="0"/>
          <w:lang w:val="en-US"/>
        </w:rPr>
        <w:t>“</w:t>
      </w:r>
      <w:r>
        <w:rPr>
          <w:rFonts w:ascii="Times New Roman" w:hAnsi="Times New Roman"/>
          <w:sz w:val="22"/>
          <w:szCs w:val="22"/>
          <w:rtl w:val="0"/>
          <w:lang w:val="en-US"/>
        </w:rPr>
        <w:t>fever blisters</w:t>
      </w:r>
      <w:r>
        <w:rPr>
          <w:rFonts w:ascii="Times New Roman" w:hAnsi="Times New Roman" w:hint="default"/>
          <w:sz w:val="22"/>
          <w:szCs w:val="22"/>
          <w:rtl w:val="0"/>
          <w:lang w:val="en-US"/>
        </w:rPr>
        <w:t>”</w:t>
      </w:r>
      <w:r>
        <w:rPr>
          <w:rFonts w:ascii="Times New Roman" w:hAnsi="Times New Roman"/>
          <w:sz w:val="22"/>
          <w:szCs w:val="22"/>
          <w:rtl w:val="0"/>
          <w:lang w:val="en-US"/>
        </w:rPr>
        <w:t>/herpes simplex in any of the ares to be treated.</w:t>
      </w:r>
    </w:p>
    <w:p>
      <w:pPr>
        <w:pStyle w:val="Body"/>
        <w:spacing w:line="240" w:lineRule="auto"/>
        <w:rPr>
          <w:rFonts w:ascii="Times New Roman" w:cs="Times New Roman" w:hAnsi="Times New Roman" w:eastAsia="Times New Roman"/>
          <w:sz w:val="22"/>
          <w:szCs w:val="22"/>
        </w:rPr>
      </w:pPr>
    </w:p>
    <w:p>
      <w:pPr>
        <w:pStyle w:val="Body"/>
        <w:spacing w:line="240" w:lineRule="auto"/>
        <w:rPr>
          <w:rFonts w:ascii="Times New Roman" w:cs="Times New Roman" w:hAnsi="Times New Roman" w:eastAsia="Times New Roman"/>
          <w:sz w:val="22"/>
          <w:szCs w:val="22"/>
        </w:rPr>
      </w:pPr>
    </w:p>
    <w:p>
      <w:pPr>
        <w:pStyle w:val="Body"/>
        <w:spacing w:line="240" w:lineRule="auto"/>
        <w:rPr>
          <w:rFonts w:ascii="Times New Roman" w:cs="Times New Roman" w:hAnsi="Times New Roman" w:eastAsia="Times New Roman"/>
          <w:sz w:val="22"/>
          <w:szCs w:val="22"/>
        </w:rPr>
      </w:pPr>
    </w:p>
    <w:p>
      <w:pPr>
        <w:pStyle w:val="Body"/>
        <w:spacing w:line="240" w:lineRule="auto"/>
        <w:rPr>
          <w:rFonts w:ascii="Times New Roman" w:cs="Times New Roman" w:hAnsi="Times New Roman" w:eastAsia="Times New Roman"/>
          <w:sz w:val="22"/>
          <w:szCs w:val="22"/>
        </w:rPr>
      </w:pPr>
    </w:p>
    <w:p>
      <w:pPr>
        <w:pStyle w:val="Body"/>
        <w:spacing w:line="240" w:lineRule="auto"/>
        <w:rPr>
          <w:rFonts w:ascii="Times New Roman" w:cs="Times New Roman" w:hAnsi="Times New Roman" w:eastAsia="Times New Roman"/>
          <w:sz w:val="22"/>
          <w:szCs w:val="22"/>
        </w:rPr>
      </w:pPr>
    </w:p>
    <w:p>
      <w:pPr>
        <w:pStyle w:val="Body"/>
        <w:spacing w:line="240" w:lineRule="auto"/>
        <w:rPr>
          <w:rFonts w:ascii="Times New Roman" w:cs="Times New Roman" w:hAnsi="Times New Roman" w:eastAsia="Times New Roman"/>
          <w:sz w:val="22"/>
          <w:szCs w:val="22"/>
        </w:rPr>
      </w:pPr>
    </w:p>
    <w:p>
      <w:pPr>
        <w:pStyle w:val="Body"/>
        <w:spacing w:line="240" w:lineRule="auto"/>
        <w:rPr>
          <w:rFonts w:ascii="Times New Roman" w:cs="Times New Roman" w:hAnsi="Times New Roman" w:eastAsia="Times New Roman"/>
          <w:sz w:val="22"/>
          <w:szCs w:val="22"/>
        </w:rPr>
      </w:pPr>
    </w:p>
    <w:p>
      <w:pPr>
        <w:pStyle w:val="Body"/>
        <w:spacing w:line="240" w:lineRule="auto"/>
        <w:rPr>
          <w:sz w:val="22"/>
          <w:szCs w:val="22"/>
        </w:rPr>
      </w:pPr>
    </w:p>
    <w:p>
      <w:pPr>
        <w:pStyle w:val="Body"/>
        <w:spacing w:line="168" w:lineRule="auto"/>
        <w:rPr>
          <w:rFonts w:ascii="Times New Roman" w:cs="Times New Roman" w:hAnsi="Times New Roman" w:eastAsia="Times New Roman"/>
          <w:b w:val="1"/>
          <w:bCs w:val="1"/>
          <w:sz w:val="22"/>
          <w:szCs w:val="22"/>
        </w:rPr>
      </w:pPr>
      <w:r>
        <w:rPr>
          <w:rFonts w:ascii="Times New Roman" w:hAnsi="Times New Roman"/>
          <w:b w:val="1"/>
          <w:bCs w:val="1"/>
          <w:sz w:val="22"/>
          <w:szCs w:val="22"/>
          <w:rtl w:val="0"/>
          <w:lang w:val="de-DE"/>
        </w:rPr>
        <w:t>IMMEDIATELY AFTER TREATMENT</w:t>
      </w:r>
    </w:p>
    <w:p>
      <w:pPr>
        <w:pStyle w:val="Body"/>
        <w:spacing w:line="168" w:lineRule="auto"/>
        <w:rPr>
          <w:rFonts w:ascii="Times New Roman" w:cs="Times New Roman" w:hAnsi="Times New Roman" w:eastAsia="Times New Roman"/>
          <w:b w:val="1"/>
          <w:bCs w:val="1"/>
          <w:sz w:val="22"/>
          <w:szCs w:val="22"/>
        </w:rPr>
      </w:pPr>
    </w:p>
    <w:p>
      <w:pPr>
        <w:pStyle w:val="Body"/>
        <w:spacing w:line="240" w:lineRule="auto"/>
        <w:rPr>
          <w:rFonts w:ascii="Times New Roman" w:cs="Times New Roman" w:hAnsi="Times New Roman" w:eastAsia="Times New Roman"/>
          <w:b w:val="1"/>
          <w:bCs w:val="1"/>
          <w:sz w:val="22"/>
          <w:szCs w:val="22"/>
        </w:rPr>
      </w:pPr>
      <w:r>
        <w:rPr>
          <w:rFonts w:ascii="Times New Roman" w:hAnsi="Times New Roman"/>
          <w:sz w:val="22"/>
          <w:szCs w:val="22"/>
          <w:rtl w:val="0"/>
          <w:lang w:val="en-US"/>
        </w:rPr>
        <w:t>For 1-3 hours after your treatment, the treated skin will feel like it would after a sunburn. Patients typically experience redness and swelling for 2-3 days. The treated skin may feel like sandpaper and some patients may have a bronzed appearance. These areas will exfoliate over 5-7 days following your treatment. One week after treatment, the treated areas are typically healed.</w:t>
      </w:r>
    </w:p>
    <w:p>
      <w:pPr>
        <w:pStyle w:val="Body"/>
        <w:numPr>
          <w:ilvl w:val="0"/>
          <w:numId w:val="6"/>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Apply Elta Laser Enzyme Gel three times a day, or more if needed, for two days, and then as needed.</w:t>
      </w:r>
    </w:p>
    <w:p>
      <w:pPr>
        <w:pStyle w:val="Body"/>
        <w:numPr>
          <w:ilvl w:val="0"/>
          <w:numId w:val="6"/>
        </w:numPr>
        <w:bidi w:val="0"/>
        <w:spacing w:after="0" w:line="240" w:lineRule="auto"/>
        <w:ind w:right="0"/>
        <w:jc w:val="left"/>
        <w:rPr>
          <w:rFonts w:ascii="Times New Roman" w:cs="Times New Roman" w:hAnsi="Times New Roman" w:eastAsia="Times New Roman"/>
          <w:sz w:val="22"/>
          <w:szCs w:val="22"/>
          <w:rtl w:val="0"/>
        </w:rPr>
      </w:pPr>
      <w:bookmarkStart w:name="_headingh.gjdgxs" w:id="0"/>
      <w:bookmarkEnd w:id="0"/>
      <w:r>
        <w:rPr>
          <w:rFonts w:ascii="Times New Roman" w:hAnsi="Times New Roman"/>
          <w:sz w:val="22"/>
          <w:szCs w:val="22"/>
          <w:rtl w:val="0"/>
        </w:rPr>
        <w:t>U</w:t>
      </w:r>
      <w:r>
        <w:rPr>
          <w:rFonts w:ascii="Times New Roman" w:hAnsi="Times New Roman"/>
          <w:sz w:val="22"/>
          <w:szCs w:val="22"/>
          <w:rtl w:val="0"/>
          <w:lang w:val="en-US"/>
        </w:rPr>
        <w:t>se gentle cleanser such as Aquanil or Cetaphil</w:t>
      </w:r>
    </w:p>
    <w:p>
      <w:pPr>
        <w:pStyle w:val="Body"/>
        <w:numPr>
          <w:ilvl w:val="0"/>
          <w:numId w:val="6"/>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After treatment for the rest of the day</w:t>
      </w:r>
      <w:r>
        <w:rPr>
          <w:rFonts w:ascii="Times New Roman" w:hAnsi="Times New Roman"/>
          <w:sz w:val="22"/>
          <w:szCs w:val="22"/>
          <w:rtl w:val="0"/>
          <w:lang w:val="en-US"/>
        </w:rPr>
        <w:t xml:space="preserve"> </w:t>
      </w:r>
      <w:r>
        <w:rPr>
          <w:rFonts w:ascii="Times New Roman" w:hAnsi="Times New Roman"/>
          <w:sz w:val="22"/>
          <w:szCs w:val="22"/>
          <w:rtl w:val="0"/>
          <w:lang w:val="en-US"/>
        </w:rPr>
        <w:t xml:space="preserve"> apply cool compresses as needed with soft cloth (soft moistened cloth with a bag of frozen peas or similar over it)  for 5-10 minutes at a time every 1-2 hours.</w:t>
      </w:r>
      <w:r>
        <w:rPr>
          <w:rFonts w:ascii="Times New Roman" w:hAnsi="Times New Roman"/>
          <w:sz w:val="22"/>
          <w:szCs w:val="22"/>
          <w:rtl w:val="0"/>
          <w:lang w:val="en-US"/>
        </w:rPr>
        <w:t xml:space="preserve">  This can be extended to the following day if needed.</w:t>
      </w:r>
    </w:p>
    <w:p>
      <w:pPr>
        <w:pStyle w:val="Body"/>
        <w:numPr>
          <w:ilvl w:val="0"/>
          <w:numId w:val="6"/>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 xml:space="preserve">Your eyes may be swollen.  </w:t>
      </w:r>
      <w:r>
        <w:rPr>
          <w:rFonts w:ascii="Times New Roman" w:hAnsi="Times New Roman"/>
          <w:sz w:val="22"/>
          <w:szCs w:val="22"/>
          <w:rtl w:val="0"/>
          <w:lang w:val="en-US"/>
        </w:rPr>
        <w:t xml:space="preserve">Sleep on several pillows to allow any swelling to move down to the lower part of the face and neck. </w:t>
      </w:r>
    </w:p>
    <w:p>
      <w:pPr>
        <w:pStyle w:val="Body"/>
        <w:numPr>
          <w:ilvl w:val="0"/>
          <w:numId w:val="6"/>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Antihistamine (such as Zyrtec, Xyzal) may be help reduce swelling and can be started prior to treatment.</w:t>
      </w:r>
    </w:p>
    <w:p>
      <w:pPr>
        <w:pStyle w:val="Body"/>
        <w:numPr>
          <w:ilvl w:val="0"/>
          <w:numId w:val="6"/>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Apply sunscreen as usual the next da</w:t>
      </w:r>
      <w:r>
        <w:rPr>
          <w:rFonts w:ascii="Times New Roman" w:hAnsi="Times New Roman"/>
          <w:sz w:val="22"/>
          <w:szCs w:val="22"/>
          <w:rtl w:val="0"/>
          <w:lang w:val="en-US"/>
        </w:rPr>
        <w:t xml:space="preserve">y.  </w:t>
      </w:r>
      <w:r>
        <w:rPr>
          <w:rFonts w:ascii="Times New Roman" w:hAnsi="Times New Roman"/>
          <w:sz w:val="22"/>
          <w:szCs w:val="22"/>
          <w:rtl w:val="0"/>
          <w:lang w:val="de-DE"/>
        </w:rPr>
        <w:t>Elta 45 or Elta 46</w:t>
      </w:r>
      <w:r>
        <w:rPr>
          <w:rFonts w:ascii="Times New Roman" w:hAnsi="Times New Roman"/>
          <w:sz w:val="22"/>
          <w:szCs w:val="22"/>
          <w:rtl w:val="0"/>
          <w:lang w:val="en-US"/>
        </w:rPr>
        <w:t xml:space="preserve"> with tint</w:t>
      </w:r>
      <w:r>
        <w:rPr>
          <w:rFonts w:ascii="Times New Roman" w:hAnsi="Times New Roman"/>
          <w:sz w:val="22"/>
          <w:szCs w:val="22"/>
          <w:rtl w:val="0"/>
          <w:lang w:val="en-US"/>
        </w:rPr>
        <w:t xml:space="preserve"> which do not have petrolatum</w:t>
      </w:r>
      <w:r>
        <w:rPr>
          <w:rFonts w:ascii="Times New Roman" w:hAnsi="Times New Roman"/>
          <w:sz w:val="22"/>
          <w:szCs w:val="22"/>
          <w:rtl w:val="0"/>
          <w:lang w:val="en-US"/>
        </w:rPr>
        <w:t xml:space="preserve"> are recommended</w:t>
      </w:r>
      <w:r>
        <w:rPr>
          <w:rFonts w:ascii="Times New Roman" w:hAnsi="Times New Roman"/>
          <w:sz w:val="22"/>
          <w:szCs w:val="22"/>
          <w:rtl w:val="0"/>
        </w:rPr>
        <w:t>.</w:t>
      </w:r>
      <w:r>
        <w:rPr>
          <w:rFonts w:ascii="Times New Roman" w:hAnsi="Times New Roman"/>
          <w:sz w:val="22"/>
          <w:szCs w:val="22"/>
          <w:rtl w:val="0"/>
          <w:lang w:val="en-US"/>
        </w:rPr>
        <w:t xml:space="preserve"> Wear a hat if outdoors.  Best tovoid sun exposure while skin is still healing.</w:t>
      </w:r>
      <w:r>
        <w:rPr>
          <w:rFonts w:ascii="Times New Roman" w:hAnsi="Times New Roman"/>
          <w:sz w:val="22"/>
          <w:szCs w:val="22"/>
          <w:rtl w:val="0"/>
          <w:lang w:val="en-US"/>
        </w:rPr>
        <w:t xml:space="preserve"> Once skin feels smooth and is no longer tender you can resume your usual skin care routine.</w:t>
      </w:r>
    </w:p>
    <w:p>
      <w:pPr>
        <w:pStyle w:val="Body"/>
        <w:numPr>
          <w:ilvl w:val="0"/>
          <w:numId w:val="6"/>
        </w:numPr>
        <w:bidi w:val="0"/>
        <w:spacing w:after="0"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 xml:space="preserve">Read all labels and DO NOT apply any creams, lotions etc with petrolatum to treated areas for 3 days.  </w:t>
      </w:r>
    </w:p>
    <w:p>
      <w:pPr>
        <w:pStyle w:val="Body"/>
        <w:numPr>
          <w:ilvl w:val="0"/>
          <w:numId w:val="6"/>
        </w:numPr>
        <w:bidi w:val="0"/>
        <w:spacing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 xml:space="preserve">Your skin will appear a bit darker or bronzed and feel a little rough for several days and you may see tiny brown dots in the treated areas.  This is normal after treatment and will resolve. You may try a mild glycolic acid cleanser or gentle exfoliation if skin is still rough after 7 days.  DO NOT </w:t>
      </w:r>
      <w:r>
        <w:rPr>
          <w:rFonts w:ascii="Times New Roman" w:hAnsi="Times New Roman"/>
          <w:sz w:val="22"/>
          <w:szCs w:val="22"/>
          <w:rtl w:val="0"/>
          <w:lang w:val="en-US"/>
        </w:rPr>
        <w:t xml:space="preserve"> </w:t>
      </w:r>
      <w:r>
        <w:rPr>
          <w:rFonts w:ascii="Times New Roman" w:hAnsi="Times New Roman"/>
          <w:sz w:val="22"/>
          <w:szCs w:val="22"/>
          <w:rtl w:val="0"/>
          <w:lang w:val="en-US"/>
        </w:rPr>
        <w:t>exfoliate if there is any tenderness of the skin</w:t>
      </w:r>
      <w:r>
        <w:rPr>
          <w:rFonts w:ascii="Times New Roman" w:hAnsi="Times New Roman"/>
          <w:sz w:val="22"/>
          <w:szCs w:val="22"/>
          <w:rtl w:val="0"/>
          <w:lang w:val="en-US"/>
        </w:rPr>
        <w:t xml:space="preserve">. DO NOT rub, pick or peel skin. </w:t>
      </w:r>
    </w:p>
    <w:p>
      <w:pPr>
        <w:pStyle w:val="Body"/>
        <w:numPr>
          <w:ilvl w:val="0"/>
          <w:numId w:val="6"/>
        </w:numPr>
        <w:bidi w:val="0"/>
        <w:spacing w:line="240" w:lineRule="auto"/>
        <w:ind w:right="0"/>
        <w:jc w:val="left"/>
        <w:rPr>
          <w:rFonts w:ascii="Times New Roman" w:hAnsi="Times New Roman"/>
          <w:sz w:val="22"/>
          <w:szCs w:val="22"/>
          <w:rtl w:val="0"/>
          <w:lang w:val="en-US"/>
        </w:rPr>
      </w:pPr>
      <w:r>
        <w:rPr>
          <w:rFonts w:ascii="Times New Roman" w:hAnsi="Times New Roman"/>
          <w:sz w:val="22"/>
          <w:szCs w:val="22"/>
          <w:rtl w:val="0"/>
          <w:lang w:val="en-US"/>
        </w:rPr>
        <w:t xml:space="preserve">If you develop any </w:t>
      </w:r>
      <w:r>
        <w:rPr>
          <w:rFonts w:ascii="Times New Roman" w:hAnsi="Times New Roman" w:hint="default"/>
          <w:sz w:val="22"/>
          <w:szCs w:val="22"/>
          <w:rtl w:val="0"/>
          <w:lang w:val="en-US"/>
        </w:rPr>
        <w:t>“</w:t>
      </w:r>
      <w:r>
        <w:rPr>
          <w:rFonts w:ascii="Times New Roman" w:hAnsi="Times New Roman"/>
          <w:sz w:val="22"/>
          <w:szCs w:val="22"/>
          <w:rtl w:val="0"/>
          <w:lang w:val="en-US"/>
        </w:rPr>
        <w:t>open sores</w:t>
      </w:r>
      <w:r>
        <w:rPr>
          <w:rFonts w:ascii="Times New Roman" w:hAnsi="Times New Roman" w:hint="default"/>
          <w:sz w:val="22"/>
          <w:szCs w:val="22"/>
          <w:rtl w:val="0"/>
          <w:lang w:val="en-US"/>
        </w:rPr>
        <w:t>”</w:t>
      </w:r>
      <w:r>
        <w:rPr>
          <w:rFonts w:ascii="Times New Roman" w:hAnsi="Times New Roman"/>
          <w:sz w:val="22"/>
          <w:szCs w:val="22"/>
          <w:rtl w:val="0"/>
          <w:lang w:val="en-US"/>
        </w:rPr>
        <w:t>, blisters or scabs call the office and you may apply plain vaseline or healing ointment such as Aquaphor to the affected areas only.  DO NOT apply topical antibiotics.</w:t>
      </w:r>
      <w:r>
        <w:rPr>
          <w:rFonts w:ascii="Times New Roman" w:hAnsi="Times New Roman"/>
          <w:sz w:val="22"/>
          <w:szCs w:val="22"/>
          <w:rtl w:val="0"/>
        </w:rPr>
        <w:t xml:space="preserve"> </w:t>
      </w:r>
    </w:p>
    <w:p>
      <w:pPr>
        <w:pStyle w:val="Default"/>
        <w:bidi w:val="0"/>
        <w:spacing w:before="0" w:line="240" w:lineRule="auto"/>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Avoid the following for 2 weeks after treatment: microdermabrasion, facials, chemical peels, waxing, and products containing retinoic acid (including Retin-A, Renova, Ziana, Veltin,</w:t>
      </w:r>
      <w:r>
        <w:rPr>
          <w:rFonts w:ascii="Times New Roman" w:hAnsi="Times New Roman"/>
          <w:sz w:val="22"/>
          <w:szCs w:val="22"/>
          <w:rtl w:val="0"/>
          <w:lang w:val="en-US"/>
        </w:rPr>
        <w:t xml:space="preserve"> </w:t>
      </w:r>
      <w:r>
        <w:rPr>
          <w:rFonts w:ascii="Times New Roman" w:hAnsi="Times New Roman"/>
          <w:sz w:val="22"/>
          <w:szCs w:val="22"/>
          <w:rtl w:val="0"/>
          <w:lang w:val="en-US"/>
        </w:rPr>
        <w:t xml:space="preserve">tretinoin, Differin, Epiduo, adapalene, tazarotene, Tazorac), salicylic acid, and glycolic acid. </w:t>
      </w:r>
    </w:p>
    <w:p>
      <w:pPr>
        <w:pStyle w:val="Default"/>
        <w:bidi w:val="0"/>
        <w:spacing w:before="0" w:line="240" w:lineRule="auto"/>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Healing time is variable.  Please be patient, it can take 3-6 months for new collagen to form and discoloration/uneven skin tole to improve with each treatment.  Often several treatments are necessary to achieve noticeable results.</w:t>
      </w:r>
    </w:p>
    <w:p>
      <w:pPr>
        <w:pStyle w:val="Default"/>
        <w:bidi w:val="0"/>
        <w:spacing w:before="0" w:line="240" w:lineRule="auto"/>
        <w:ind w:left="0" w:right="0" w:firstLine="0"/>
        <w:jc w:val="left"/>
        <w:rPr>
          <w:rFonts w:ascii="Times New Roman" w:cs="Times New Roman" w:hAnsi="Times New Roman" w:eastAsia="Times New Roman"/>
          <w:sz w:val="22"/>
          <w:szCs w:val="22"/>
          <w:rtl w:val="0"/>
        </w:rPr>
      </w:pPr>
    </w:p>
    <w:p>
      <w:pPr>
        <w:pStyle w:val="Default"/>
        <w:bidi w:val="0"/>
        <w:spacing w:before="0" w:line="240" w:lineRule="auto"/>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lang w:val="en-US"/>
        </w:rPr>
        <w:t>Please call the office if you have blisters, scabs, or any questions or other concerns.</w:t>
      </w:r>
    </w:p>
    <w:p>
      <w:pPr>
        <w:pStyle w:val="Default"/>
        <w:bidi w:val="0"/>
        <w:spacing w:before="0" w:line="240" w:lineRule="auto"/>
        <w:ind w:left="0" w:right="0" w:firstLine="0"/>
        <w:jc w:val="left"/>
        <w:rPr>
          <w:rFonts w:ascii="Times New Roman" w:cs="Times New Roman" w:hAnsi="Times New Roman" w:eastAsia="Times New Roman"/>
          <w:rtl w:val="0"/>
        </w:rPr>
      </w:pPr>
    </w:p>
    <w:p>
      <w:pPr>
        <w:pStyle w:val="Default"/>
        <w:bidi w:val="0"/>
        <w:spacing w:before="0" w:line="240" w:lineRule="auto"/>
        <w:ind w:left="0" w:right="0" w:firstLine="0"/>
        <w:jc w:val="left"/>
        <w:rPr>
          <w:rtl w:val="0"/>
        </w:rPr>
      </w:pPr>
      <w:r>
        <w:rPr>
          <w:rFonts w:ascii="Times New Roman" w:cs="Times New Roman" w:hAnsi="Times New Roman" w:eastAsia="Times New Roman"/>
          <w:rtl w:val="0"/>
        </w:rPr>
      </w:r>
    </w:p>
    <w:sectPr>
      <w:headerReference w:type="default" r:id="rId4"/>
      <w:footerReference w:type="default" r:id="rId5"/>
      <w:pgSz w:w="12240" w:h="15840" w:orient="portrait"/>
      <w:pgMar w:top="1080" w:right="1080" w:bottom="1080" w:left="108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wentieth Century">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20" w:hanging="4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80" w:hanging="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40"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450" w:hanging="360"/>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1">
      <w:start w:val="1"/>
      <w:numFmt w:val="lowerLetter"/>
      <w:suff w:val="tab"/>
      <w:lvlText w:val="%2."/>
      <w:lvlJc w:val="left"/>
      <w:pPr>
        <w:ind w:left="114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65"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8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0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25"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4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6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85"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300" w:lineRule="auto"/>
      <w:ind w:left="0" w:right="0" w:firstLine="0"/>
      <w:jc w:val="left"/>
      <w:outlineLvl w:val="9"/>
    </w:pPr>
    <w:rPr>
      <w:rFonts w:ascii="Twentieth Century" w:cs="Twentieth Century" w:hAnsi="Twentieth Century" w:eastAsia="Twentieth Century"/>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w Cen MT"/>
            <a:ea typeface="Tw Cen MT"/>
            <a:cs typeface="Tw Cen MT"/>
            <a:sym typeface="Tw Cen M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Tw Cen MT"/>
            <a:ea typeface="Tw Cen MT"/>
            <a:cs typeface="Tw Cen MT"/>
            <a:sym typeface="Tw Cen M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